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нформационные материалы об актуальных негативных явлениях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цифровом пространстве и способах противодействия таким тенденциям</w:t>
      </w:r>
    </w:p>
    <w:p>
      <w:pPr>
        <w:pStyle w:val="ac"/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numPr>
          <w:numId w:val="1"/>
          <w:ilvl w:val="0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Незаконное потребление и оборот наркотических средств</w:t>
      </w: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Выпуск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онлайн-марафона Движения Первых «Первые. Навыки для жизни»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посвящен тому, как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противостоя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распространению запрещ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нных веществ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через социальные сети, мессенджеры и онлайн-игры: </w:t>
      </w: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10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https://vk.com/wall-214524833_291092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numPr>
          <w:numId w:val="1"/>
          <w:ilvl w:val="0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Мошенничество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</w:pPr>
      <w:bookmarkStart w:id="0" w:name="_Hlk224644929"/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Цикл внеурочных занятий по вопросам информационной безопасности </w:t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br/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и цифровой гигиены школьников, рекомендованны</w:t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й </w:t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Российской академией образования</w:t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, включает методические рекомендации для проведения внеурочных занятий по теме «Мошенничество» для 2-6 и 7-11 классов</w:t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.</w:t>
      </w: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11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https://cifrateka.ru/teachers/?sectionId=56</w:t>
        </w:r>
      </w:hyperlink>
    </w:p>
    <w:bookmarkEnd w:id="0"/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Ц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ифровой сервис по жизненной ситуации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Защита от мошенников в сети»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Едином портале государственных и муниципальных услуг (функций)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(портал Госуслуг)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</w:t>
      </w: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bCs/>
          <w:color w:val="4472c4" w:themeColor="accent1"/>
          <w:sz w:val="28"/>
          <w:szCs w:val="28"/>
          <w:u w:val="single"/>
        </w:rPr>
      </w:pPr>
      <w:r>
        <w:rPr>
          <w:rFonts w:ascii="Times New Roman" w:hAnsi="Times New Roman"/>
          <w:bCs/>
          <w:color w:val="4472c4" w:themeColor="accent1"/>
          <w:sz w:val="28"/>
          <w:szCs w:val="28"/>
          <w:u w:val="single"/>
        </w:rPr>
        <w:t xml:space="preserve">https://www.gosuslugi.ru/scammer_protection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Сервис предоставляет выбор следующих ситуаций: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«Мошенники пытаются получить доступ к Госуслугам» (эта ситуация направлена на помощь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br/>
        <w:t xml:space="preserve">в восстановлении контроля над учетной записью) и «Я хочу защититься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br/>
        <w:t xml:space="preserve">от мошенников в сети» (в данной ситуации речь идет о мерах предотвращения преступных действий).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рамках первой ситуации представлена подробная инструкция, в которой содержится информация о том, что делать, если гражданин уже сообщил пароль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br/>
        <w:t xml:space="preserve">или код из СМС мошенникам.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рамках второй ситуации рассматриваются меры, направленные на защиту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br/>
        <w:t xml:space="preserve">от киберпреступников (запрет на оформление договоров связи, запрет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получение кредитов и займов, правила безопасности при телефонных звонках, способы защиты от финансового мошенничества), а также представлен чек-лист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 цифровой гигиене.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Регулярно обновляемая база мошеннических схем на данный момент включает 86 схем с их кратким описанием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12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https://www.gosuslugi.ru/scammer_protection/schemes?s=9&amp;p=1</w:t>
        </w:r>
      </w:hyperlink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numPr>
          <w:numId w:val="1"/>
          <w:ilvl w:val="0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Вербовка</w:t>
      </w:r>
    </w:p>
    <w:p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Методические рекомендации для педагогических работников общеобразовательных организаций «Онлайн-вербовка подростков: профилактическая работа в школе»</w:t>
      </w:r>
    </w:p>
    <w:p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13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https://cifrateka.ru/upload/iblock/ac7/y8tkjp9ovxy70w01ij0pahi2ty97uf0l.pdf</w:t>
        </w:r>
      </w:hyperlink>
    </w:p>
    <w:p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numPr>
          <w:numId w:val="1"/>
          <w:ilvl w:val="0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Опасные тренды в социальных сетях</w:t>
      </w:r>
    </w:p>
    <w:p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Информационные карточки, подготовленны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АНО «Национальные приоритеты совместно с Альянсом (доступны на ресурсах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Объясняем.рф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</w:t>
      </w:r>
    </w:p>
    <w:p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9164" cy="7879080"/>
                <wp:effectExtent l="0" t="0" r="0" b="762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1614204" name="Рисунок 1071614204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6309164" cy="7879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6.78pt;height:620.4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</w:p>
    <w:p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940040"/>
                <wp:effectExtent l="0" t="0" r="825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4001345" name="Рисунок 324001345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6300470" cy="7940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625.2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586345"/>
                <wp:effectExtent l="0" t="0" r="508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1538018" name="Рисунок 1021538018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6300470" cy="7586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10pt;height:597.35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772400"/>
                <wp:effectExtent l="0" t="0" r="508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9872417" name="Рисунок 859872417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6300470" cy="777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10pt;height:612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586345"/>
                <wp:effectExtent l="0" t="0" r="508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5431006" name="Рисунок 525431006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6300470" cy="7586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10pt;height:597.35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586345"/>
                <wp:effectExtent l="0" t="0" r="508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0227277" name="Рисунок 1370227277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6300470" cy="7586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96.10pt;height:597.35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586345"/>
                <wp:effectExtent l="0" t="0" r="508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6618993" name="Рисунок 466618993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6300470" cy="7586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96.10pt;height:597.35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</w:p>
    <w:p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numPr>
          <w:numId w:val="1"/>
          <w:ilvl w:val="0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Травля (Кибербуллинг)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</w:pP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Цикл внеурочных занятий по вопросам информационной безопасности </w:t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br/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и цифровой гигиены школьников, рекомендованны</w:t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й </w:t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Российской академией образования</w:t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, включает методические рекомендации для проведения внеурочных занятий по теме «</w:t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Травля</w:t>
      </w:r>
      <w:r>
        <w:rPr>
          <w:rFonts w:ascii="Times New Roman" w:hAnsi="Times New Roman" w:eastAsiaTheme="minorHAnsi"/>
          <w:color w:val="000000"/>
          <w:sz w:val="28"/>
          <w:szCs w:val="28"/>
          <w14:ligatures w14:val="standardContextual"/>
        </w:rPr>
        <w:t xml:space="preserve">» для 2-6 и 7-11 классов.</w:t>
      </w: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4472c4" w:themeColor="accent1"/>
          <w:sz w:val="28"/>
          <w:szCs w:val="28"/>
        </w:rPr>
      </w:pPr>
      <w:hyperlink r:id="rId21" w:history="1">
        <w:r>
          <w:rPr>
            <w:rStyle w:val="ad"/>
            <w:rFonts w:ascii="Times New Roman" w:hAnsi="Times New Roman"/>
            <w:color w:val="4472c4" w:themeColor="accent1"/>
            <w:sz w:val="28"/>
            <w:szCs w:val="28"/>
          </w:rPr>
          <w:t xml:space="preserve">https://cifrateka.ru/teachers/?sectionId=56</w:t>
        </w:r>
      </w:hyperlink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</w:t>
      </w:r>
      <w:r>
        <w:rPr>
          <w:rFonts w:ascii="Times New Roman" w:hAnsi="Times New Roman"/>
          <w:sz w:val="28"/>
        </w:rPr>
        <w:t xml:space="preserve">роект</w:t>
      </w:r>
      <w:r>
        <w:rPr>
          <w:rFonts w:ascii="Times New Roman" w:hAnsi="Times New Roman"/>
          <w:sz w:val="28"/>
        </w:rPr>
        <w:t xml:space="preserve"> в формате </w:t>
      </w:r>
      <w:r>
        <w:rPr>
          <w:rFonts w:ascii="Times New Roman" w:hAnsi="Times New Roman"/>
          <w:sz w:val="28"/>
        </w:rPr>
        <w:t xml:space="preserve">лендинговой</w:t>
      </w:r>
      <w:r>
        <w:rPr>
          <w:rFonts w:ascii="Times New Roman" w:hAnsi="Times New Roman"/>
          <w:sz w:val="28"/>
        </w:rPr>
        <w:t xml:space="preserve"> страницы в сети Интернет</w:t>
      </w:r>
      <w:r>
        <w:rPr>
          <w:rFonts w:ascii="Times New Roman" w:hAnsi="Times New Roman"/>
          <w:sz w:val="28"/>
        </w:rPr>
        <w:t xml:space="preserve">, реализованный </w:t>
      </w:r>
      <w:r>
        <w:rPr>
          <w:rFonts w:ascii="Times New Roman" w:hAnsi="Times New Roman"/>
          <w:sz w:val="28"/>
        </w:rPr>
        <w:t xml:space="preserve">Минцифры</w:t>
      </w:r>
      <w:r>
        <w:rPr>
          <w:rFonts w:ascii="Times New Roman" w:hAnsi="Times New Roman"/>
          <w:sz w:val="28"/>
        </w:rPr>
        <w:t xml:space="preserve"> России в рамках </w:t>
      </w:r>
      <w:r>
        <w:rPr>
          <w:rFonts w:ascii="Times New Roman" w:hAnsi="Times New Roman"/>
          <w:sz w:val="28"/>
        </w:rPr>
        <w:t xml:space="preserve">всероссийск</w:t>
      </w:r>
      <w:r>
        <w:rPr>
          <w:rFonts w:ascii="Times New Roman" w:hAnsi="Times New Roman"/>
          <w:sz w:val="28"/>
        </w:rPr>
        <w:t xml:space="preserve">ой</w:t>
      </w:r>
      <w:r>
        <w:rPr>
          <w:rFonts w:ascii="Times New Roman" w:hAnsi="Times New Roman"/>
          <w:sz w:val="28"/>
        </w:rPr>
        <w:t xml:space="preserve"> программ</w:t>
      </w:r>
      <w:r>
        <w:rPr>
          <w:rFonts w:ascii="Times New Roman" w:hAnsi="Times New Roman"/>
          <w:sz w:val="28"/>
        </w:rPr>
        <w:t xml:space="preserve">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кибергигиены</w:t>
      </w:r>
      <w:r>
        <w:rPr>
          <w:rFonts w:ascii="Times New Roman" w:hAnsi="Times New Roman"/>
          <w:sz w:val="28"/>
        </w:rPr>
        <w:t xml:space="preserve"> и повышения грамотности граждан Российской Федерации</w:t>
      </w:r>
      <w:r>
        <w:rPr>
          <w:rFonts w:ascii="Times New Roman" w:hAnsi="Times New Roman"/>
          <w:sz w:val="28"/>
        </w:rPr>
        <w:t xml:space="preserve">.</w:t>
      </w:r>
      <w:r>
        <w:rPr>
          <w:rFonts w:ascii="Times New Roman" w:hAnsi="Times New Roman"/>
          <w:sz w:val="28"/>
        </w:rPr>
        <w:t xml:space="preserve"> На сайте проекта </w:t>
      </w:r>
      <w:r>
        <w:rPr>
          <w:rFonts w:ascii="Times New Roman" w:hAnsi="Times New Roman"/>
          <w:sz w:val="28"/>
        </w:rPr>
        <w:t xml:space="preserve">размещена информация для каждого из участников </w:t>
      </w:r>
      <w:r>
        <w:rPr>
          <w:rFonts w:ascii="Times New Roman" w:hAnsi="Times New Roman"/>
          <w:sz w:val="28"/>
        </w:rPr>
        <w:t xml:space="preserve">кибербуллинга</w:t>
      </w:r>
      <w:r>
        <w:rPr>
          <w:rFonts w:ascii="Times New Roman" w:hAnsi="Times New Roman"/>
          <w:sz w:val="28"/>
        </w:rPr>
        <w:t xml:space="preserve">: жертвы, агрессора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наблюдателя</w:t>
      </w: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4472c4" w:themeColor="accent1"/>
          <w:sz w:val="28"/>
          <w:szCs w:val="28"/>
        </w:rPr>
      </w:pPr>
      <w:hyperlink r:id="rId22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https://кибер-буллинг.рф/</w:t>
        </w:r>
      </w:hyperlink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4472c4" w:themeColor="accent1"/>
          <w:sz w:val="28"/>
          <w:szCs w:val="28"/>
        </w:rPr>
      </w:pPr>
    </w:p>
    <w:p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Информационные карточки, подготовленны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АНО «Национальные приоритеты совместно с Альянсом (доступны на ресурсах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Объясняем.рф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</w:t>
      </w:r>
    </w:p>
    <w:p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71260" cy="7170339"/>
                <wp:effectExtent l="0" t="0" r="0" b="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2198511" name="Рисунок 1822198511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6279019" cy="7179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93.80pt;height:564.59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</w:p>
    <w:p>
      <w:pPr>
        <w:pStyle w:val="a7"/>
        <w:tabs>
          <w:tab w:val="left" w:pos="541"/>
        </w:tabs>
        <w:spacing w:after="0" w:line="240" w:lineRule="auto"/>
        <w:ind w:left="0" w:right="-1" w:firstLine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78880" cy="7848600"/>
                <wp:effectExtent l="0" t="0" r="7620" b="0"/>
                <wp:docPr id="9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4588610" name="Рисунок 1354588610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6278880" cy="784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94.40pt;height:618.0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</w:p>
    <w:p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24600" cy="7586345"/>
                <wp:effectExtent l="0" t="0" r="0" b="0"/>
                <wp:docPr id="10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2278326" name="Рисунок 1422278326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6324600" cy="7586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98.00pt;height:597.35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586345"/>
                <wp:effectExtent l="0" t="0" r="5080" b="0"/>
                <wp:docPr id="1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2913685" name="Рисунок 1212913685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6300470" cy="7586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96.10pt;height:597.35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586345"/>
                <wp:effectExtent l="0" t="0" r="5080" b="0"/>
                <wp:docPr id="12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0369526" name="Рисунок 1240369526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6300470" cy="7586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96.10pt;height:597.35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</w:p>
    <w:p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tabs>
          <w:tab w:val="left" w:pos="541"/>
        </w:tabs>
        <w:spacing w:after="0" w:line="240" w:lineRule="auto"/>
        <w:ind w:left="928" w:right="-1" w:hanging="92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586345"/>
                <wp:effectExtent l="0" t="0" r="5080" b="0"/>
                <wp:docPr id="13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2025951" name="Рисунок 682025951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6300470" cy="7586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96.10pt;height:597.35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</w:p>
    <w:p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tabs>
          <w:tab w:val="left" w:pos="541"/>
        </w:tabs>
        <w:spacing w:after="0" w:line="240" w:lineRule="auto"/>
        <w:ind w:left="928" w:right="-1" w:hanging="78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586345"/>
                <wp:effectExtent l="0" t="0" r="5080" b="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429099" name="Рисунок 343429099"/>
                        <pic:cNvPicPr/>
                        <pic:nv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6300470" cy="7586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96.10pt;height:597.35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</w:p>
    <w:p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a7"/>
        <w:numPr>
          <w:numId w:val="1"/>
          <w:ilvl w:val="0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ервисы и материалы по цифровой безопасности</w:t>
      </w: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Каталог обучающих курсов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цифровой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грамотности – от правил резервного копирования данных до методов распознавания дипфейков</w:t>
      </w: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30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https://www.gosuslugi.ru/scammer_protection/courses?s=9&amp;p=2</w:t>
        </w:r>
      </w:hyperlink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Тест по цифровой грамотности,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определяющий уровень осведомленности в этой сфере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1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https://www.gosuslugi.ru/scammer_protection/quiz</w:t>
        </w:r>
      </w:hyperlink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Раздел на портале Госуслуг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«Кибербезопасность – это просто!»,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где собрана полезная информация о разнообразных киберугрозах. В отдельных блоках размещены рекомендации, специально разработанные в том числе для детей.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Помимо этого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особое внимание уделено защите от фишинга, созданию надежных паролей и профилактике телефонного мошенничества.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2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https://www.gosuslugi.ru/landing/cybersecurity</w:t>
        </w:r>
      </w:hyperlink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аздел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портале Госу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луг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«Безопасность детей в Интернете»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где представлены рекомендации и инструкции по настройке средств родительского контроля, информация о бесплатных сервисах и материалах по цифровой безопасности и опциях детского режима в различных популярных сервисах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приложениях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3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https://www.gosuslugi.ru/life/details/internet_safety_children</w:t>
        </w:r>
      </w:hyperlink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Проект «ЦИФРОВОЙ ЛИКБЕЗ»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bookmarkStart w:id="1" w:name="_Hlk224648620"/>
      <w:r>
        <w:rPr>
          <w:rFonts w:ascii="Times New Roman" w:hAnsi="Times New Roman"/>
          <w:color w:val="000000" w:themeColor="text1"/>
          <w:sz w:val="28"/>
          <w:szCs w:val="28"/>
        </w:rPr>
        <w:t xml:space="preserve">реализуемый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Минцифры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России совместно с АНО «Цифровая экономика»</w:t>
      </w:r>
      <w:bookmarkEnd w:id="1"/>
      <w:r>
        <w:rPr>
          <w:rFonts w:ascii="Times New Roman" w:hAnsi="Times New Roman"/>
          <w:color w:val="000000" w:themeColor="text1"/>
          <w:sz w:val="28"/>
          <w:szCs w:val="28"/>
        </w:rPr>
        <w:t xml:space="preserve">. В рамках проекта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доступны видеоролики от ведущих технологических компаний, посвященные актуальным угрозам информационной безопасности (социальная инженерия,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дропперство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мошенничество с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дипфейками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кража аккаунтов,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доксинг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 др.) и способам противодействия им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4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https://digital-likbez.datalesson.ru/?ysclid=mmui632wzl130807036</w:t>
        </w:r>
      </w:hyperlink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Проект «УРОК ЦИФРЫ»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реализуемый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Минцифры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России совместно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 АНО «Цифровая экономика»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ющий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возможность получить специализированные знания и познакомиться с актуальными ИТ-профессиями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5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https://урокцифры.рф/?ysclid=mmui90d6uv290511431</w:t>
        </w:r>
      </w:hyperlink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Веб-портал Альянса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b/>
          <w:bCs/>
          <w:sz w:val="28"/>
          <w:szCs w:val="28"/>
          <w14:ligatures w14:val="standardContextual"/>
        </w:rPr>
        <w:t xml:space="preserve">«</w:t>
      </w:r>
      <w:r>
        <w:rPr>
          <w:b/>
          <w:bCs/>
          <w:sz w:val="28"/>
          <w:szCs w:val="28"/>
          <w14:ligatures w14:val="standardContextual"/>
        </w:rPr>
        <w:t xml:space="preserve">ЦИФРАтека</w:t>
      </w:r>
      <w:r>
        <w:rPr>
          <w:b/>
          <w:bCs/>
          <w:sz w:val="28"/>
          <w:szCs w:val="28"/>
          <w14:ligatures w14:val="standardContextual"/>
        </w:rPr>
        <w:t xml:space="preserve">. Библиотека практических знаний»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на котором представлен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 полезная информация от ведущих экспертов в сфере безопасности в Интернете и психологии не только для детей и подростков, но и для родителей и учителей, статьи, образовательные квизы, а также чек-листы, которые помогут противостоять опасностям в Интернете</w:t>
      </w:r>
    </w:p>
    <w:p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hyperlink r:id="rId36" w:history="1">
        <w:r>
          <w:rPr>
            <w:rStyle w:val="ad"/>
            <w:sz w:val="28"/>
            <w:szCs w:val="28"/>
          </w:rPr>
          <w:t xml:space="preserve">https://cifrateka.ru/articles/</w:t>
        </w:r>
      </w:hyperlink>
    </w:p>
    <w:p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>
      <w:pPr>
        <w:pStyle w:val="Default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Методическое пособие </w:t>
      </w:r>
      <w:r>
        <w:rPr>
          <w:b/>
          <w:bCs/>
          <w:color w:val="000000" w:themeColor="text1"/>
          <w:sz w:val="28"/>
          <w:szCs w:val="28"/>
        </w:rPr>
        <w:t xml:space="preserve">«Риски в цифровой среде: диагностика, профилактика, коррекция»</w:t>
      </w:r>
      <w:r>
        <w:rPr>
          <w:color w:val="000000" w:themeColor="text1"/>
          <w:sz w:val="28"/>
          <w:szCs w:val="28"/>
        </w:rPr>
        <w:t xml:space="preserve">, адресованное педагогам, психологам, воспитателям и родителям</w:t>
      </w:r>
    </w:p>
    <w:p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hyperlink r:id="rId37" w:history="1">
        <w:r>
          <w:rPr>
            <w:rStyle w:val="ad"/>
            <w:sz w:val="28"/>
            <w:szCs w:val="28"/>
          </w:rPr>
          <w:t xml:space="preserve">https://cifrateka.ru/upload/iblock/666/rjuy8l3z15yni4ujjh22kg0xoa5kktti.pdf</w:t>
        </w:r>
      </w:hyperlink>
    </w:p>
    <w:p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Готовый </w:t>
      </w:r>
      <w:r>
        <w:rPr>
          <w:b/>
          <w:bCs/>
          <w:color w:val="000000" w:themeColor="text1"/>
          <w:sz w:val="28"/>
          <w:szCs w:val="28"/>
        </w:rPr>
        <w:t xml:space="preserve">цикл внеурочных занятий по вопросам информационной безопасности и цифровой гигиены школьников</w:t>
      </w:r>
      <w:r>
        <w:rPr>
          <w:color w:val="000000" w:themeColor="text1"/>
          <w:sz w:val="28"/>
          <w:szCs w:val="28"/>
        </w:rPr>
        <w:t xml:space="preserve"> (2-6 и 7-11 классов), рекомендованны</w:t>
      </w:r>
      <w:r>
        <w:rPr>
          <w:color w:val="000000" w:themeColor="text1"/>
          <w:sz w:val="28"/>
          <w:szCs w:val="28"/>
        </w:rPr>
        <w:t xml:space="preserve">й</w:t>
      </w:r>
      <w:r>
        <w:rPr>
          <w:color w:val="000000" w:themeColor="text1"/>
          <w:sz w:val="28"/>
          <w:szCs w:val="28"/>
        </w:rPr>
        <w:t xml:space="preserve"> Российской академией образования</w:t>
      </w:r>
      <w:r>
        <w:rPr>
          <w:color w:val="000000" w:themeColor="text1"/>
          <w:sz w:val="28"/>
          <w:szCs w:val="28"/>
        </w:rPr>
        <w:t xml:space="preserve"> (</w:t>
      </w:r>
      <w:r>
        <w:rPr>
          <w:color w:val="000000" w:themeColor="text1"/>
          <w:sz w:val="28"/>
          <w:szCs w:val="28"/>
        </w:rPr>
        <w:t xml:space="preserve">Цифратека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Взрослые / учителям / методические материалы). </w:t>
      </w:r>
      <w:r>
        <w:rPr>
          <w:color w:val="000000" w:themeColor="text1"/>
          <w:sz w:val="28"/>
          <w:szCs w:val="28"/>
        </w:rPr>
        <w:t xml:space="preserve">Основными форматами проведения занятий являются беседы с элементами игровой деятельности, а также практикумы, ориентированные на создание собственных проектов в сфере информационной безопасности.</w:t>
      </w:r>
    </w:p>
    <w:p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hyperlink r:id="rId38" w:history="1">
        <w:r>
          <w:rPr>
            <w:rStyle w:val="ad"/>
            <w:sz w:val="28"/>
            <w:szCs w:val="28"/>
          </w:rPr>
          <w:t xml:space="preserve">https://cifrateka.ru/teachers/?sectionId=56</w:t>
        </w:r>
      </w:hyperlink>
    </w:p>
    <w:p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Информационно-методические материалы для родителей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(законных представителей) «Безопасность детей в Интернете»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9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https://disk.yandex.ru/i/KDlIgrf1IL9XiA</w:t>
        </w:r>
      </w:hyperlink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Видеоурок от председателя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Альянса  Беляковой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Е.А.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«Как ориентироваться в онлайн-пространстве»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одготовлен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ный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фондом «Страна для детей» в рамках акции «Безопасность детства» Уполномоченного при Президенте 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правам ребенка М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.А.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Львовой-Беловой.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40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https://vkvideo.ru/video-207180658_456239300?t=1m42s</w:t>
        </w:r>
      </w:hyperlink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Платформа цифровой грамотности для незрячих детей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- совместная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ПАО «Вымпелком»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Everland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 Альянса, направленная на помощь подросткам с нарушениями зрения в освоении цифровых навыков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41" w:history="1">
        <w:r>
          <w:rPr>
            <w:rStyle w:val="ad"/>
            <w:rFonts w:ascii="Times New Roman" w:hAnsi="Times New Roman"/>
            <w:sz w:val="28"/>
            <w:szCs w:val="28"/>
          </w:rPr>
          <w:t xml:space="preserve">https://beelineforkids.ru/</w:t>
        </w:r>
      </w:hyperlink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>
      <w:headerReference w:type="default" r:id="rId9"/>
      <w:pgSz w:w="11906" w:h="16838"/>
      <w:pgMar w:top="1134" w:right="850" w:bottom="993" w:left="1134" w:header="708" w:footer="708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1824163131"/>
      <w:docPartObj>
        <w:docPartGallery w:val="Page Numbers (Top of Page)"/>
        <w:docPartUnique w:val="true"/>
      </w:docPartObj>
    </w:sdtPr>
    <w:sdtContent>
      <w:p>
        <w:pPr>
          <w:pStyle w:val="af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</w:p>
    </w:sdtContent>
  </w:sdt>
  <w:p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F18AC878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entative="1" w:tplc="04190019">
      <w:start w:val="1"/>
      <w:numFmt w:val="lowerLetter"/>
      <w:lvlText w:val="%2."/>
      <w:lvlJc w:val="left"/>
      <w:pPr>
        <w:ind w:left="1648" w:hanging="360"/>
      </w:pPr>
    </w:lvl>
    <w:lvl w:ilvl="2" w:tentative="1" w:tplc="0419001B">
      <w:start w:val="1"/>
      <w:numFmt w:val="lowerRoman"/>
      <w:lvlText w:val="%3."/>
      <w:lvlJc w:val="right"/>
      <w:pPr>
        <w:ind w:left="2368" w:hanging="180"/>
      </w:pPr>
    </w:lvl>
    <w:lvl w:ilvl="3" w:tentative="1" w:tplc="0419000F">
      <w:start w:val="1"/>
      <w:numFmt w:val="decimal"/>
      <w:lvlText w:val="%4."/>
      <w:lvlJc w:val="left"/>
      <w:pPr>
        <w:ind w:left="3088" w:hanging="360"/>
      </w:pPr>
    </w:lvl>
    <w:lvl w:ilvl="4" w:tentative="1" w:tplc="04190019">
      <w:start w:val="1"/>
      <w:numFmt w:val="lowerLetter"/>
      <w:lvlText w:val="%5."/>
      <w:lvlJc w:val="left"/>
      <w:pPr>
        <w:ind w:left="3808" w:hanging="360"/>
      </w:pPr>
    </w:lvl>
    <w:lvl w:ilvl="5" w:tentative="1" w:tplc="0419001B">
      <w:start w:val="1"/>
      <w:numFmt w:val="lowerRoman"/>
      <w:lvlText w:val="%6."/>
      <w:lvlJc w:val="right"/>
      <w:pPr>
        <w:ind w:left="4528" w:hanging="180"/>
      </w:pPr>
    </w:lvl>
    <w:lvl w:ilvl="6" w:tentative="1" w:tplc="0419000F">
      <w:start w:val="1"/>
      <w:numFmt w:val="decimal"/>
      <w:lvlText w:val="%7."/>
      <w:lvlJc w:val="left"/>
      <w:pPr>
        <w:ind w:left="5248" w:hanging="360"/>
      </w:pPr>
    </w:lvl>
    <w:lvl w:ilvl="7" w:tentative="1" w:tplc="04190019">
      <w:start w:val="1"/>
      <w:numFmt w:val="lowerLetter"/>
      <w:lvlText w:val="%8."/>
      <w:lvlJc w:val="left"/>
      <w:pPr>
        <w:ind w:left="5968" w:hanging="360"/>
      </w:pPr>
    </w:lvl>
    <w:lvl w:ilvl="8" w:tentative="1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200" w:line="276" w:lineRule="auto"/>
    </w:pPr>
    <w:rPr>
      <w:rFonts w:ascii="Calibri" w:hAnsi="Calibri" w:eastAsia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14:ligatures w14:val="standardContextual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50" w:customStyle="1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styleId="60" w:customStyle="1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70" w:customStyle="1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styleId="80" w:customStyle="1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90" w:customStyle="1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  <w14:ligatures w14:val="standardContextual"/>
    </w:rPr>
  </w:style>
  <w:style w:type="character" w:styleId="a4" w:customStyle="1">
    <w:name w:val="Заголовок Знак"/>
    <w:basedOn w:val="a0"/>
    <w:link w:val="a3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styleId="a6" w:customStyle="1">
    <w:name w:val="Подзаголовок Знак"/>
    <w:basedOn w:val="a0"/>
    <w:link w:val="a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14:ligatures w14:val="standardContextual"/>
    </w:rPr>
  </w:style>
  <w:style w:type="character" w:styleId="22" w:customStyle="1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14:ligatures w14:val="standardContextual"/>
    </w:rPr>
  </w:style>
  <w:style w:type="character" w:styleId="a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14:ligatures w14:val="standardContextual"/>
    </w:rPr>
  </w:style>
  <w:style w:type="character" w:styleId="aa" w:customStyle="1">
    <w:name w:val="Выделенная цитата Знак"/>
    <w:basedOn w:val="a0"/>
    <w:link w:val="a9"/>
    <w:uiPriority w:val="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pPr>
      <w:spacing w:after="0" w:line="240" w:lineRule="auto"/>
    </w:pPr>
  </w:style>
  <w:style w:type="character" w:styleId="ad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Default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none"/>
    </w:rPr>
  </w:style>
  <w:style w:type="character" w:styleId="ae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0" w:customStyle="1">
    <w:name w:val="Верхний колонтитул Знак"/>
    <w:basedOn w:val="a0"/>
    <w:link w:val="af"/>
    <w:uiPriority w:val="99"/>
    <w:rPr>
      <w:rFonts w:ascii="Calibri" w:hAnsi="Calibri" w:eastAsia="Calibri" w:cs="Times New Roman"/>
      <w14:ligatures w14:val="none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2" w:customStyle="1">
    <w:name w:val="Нижний колонтитул Знак"/>
    <w:basedOn w:val="a0"/>
    <w:link w:val="af1"/>
    <w:uiPriority w:val="99"/>
    <w:rPr>
      <w:rFonts w:ascii="Calibri" w:hAnsi="Calibri" w:eastAsia="Calibri" w:cs="Times New Roman"/>
      <w14:ligatures w14:val="none"/>
    </w:rPr>
  </w:style>
  <w:style w:type="character" w:styleId="af3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wall-214524833_291092" TargetMode="External"/><Relationship Id="rId11" Type="http://schemas.openxmlformats.org/officeDocument/2006/relationships/hyperlink" Target="https://cifrateka.ru/teachers/?sectionId=56" TargetMode="External"/><Relationship Id="rId12" Type="http://schemas.openxmlformats.org/officeDocument/2006/relationships/hyperlink" Target="https://www.gosuslugi.ru/scammer_protection/schemes?s=9&amp;p=1" TargetMode="External"/><Relationship Id="rId13" Type="http://schemas.openxmlformats.org/officeDocument/2006/relationships/hyperlink" Target="https://cifrateka.ru/upload/iblock/ac7/y8tkjp9ovxy70w01ij0pahi2ty97uf0l.pdf" TargetMode="External"/><Relationship Id="rId14" Type="http://schemas.openxmlformats.org/officeDocument/2006/relationships/image" Target="media/image1.jpg"/><Relationship Id="rId15" Type="http://schemas.openxmlformats.org/officeDocument/2006/relationships/image" Target="media/image2.jpg"/><Relationship Id="rId16" Type="http://schemas.openxmlformats.org/officeDocument/2006/relationships/image" Target="media/image3.jpg"/><Relationship Id="rId17" Type="http://schemas.openxmlformats.org/officeDocument/2006/relationships/image" Target="media/image4.jpg"/><Relationship Id="rId18" Type="http://schemas.openxmlformats.org/officeDocument/2006/relationships/image" Target="media/image5.jpg"/><Relationship Id="rId19" Type="http://schemas.openxmlformats.org/officeDocument/2006/relationships/image" Target="media/image6.jpg"/><Relationship Id="rId20" Type="http://schemas.openxmlformats.org/officeDocument/2006/relationships/image" Target="media/image7.jpg"/><Relationship Id="rId21" Type="http://schemas.openxmlformats.org/officeDocument/2006/relationships/hyperlink" Target="https://cifrateka.ru/teachers/?sectionId=56" TargetMode="External"/><Relationship Id="rId22" Type="http://schemas.openxmlformats.org/officeDocument/2006/relationships/hyperlink" Target="https://&#1082;&#1080;&#1073;&#1077;&#1088;-&#1073;&#1091;&#1083;&#1083;&#1080;&#1085;&#1075;.&#1088;&#1092;/" TargetMode="External"/><Relationship Id="rId23" Type="http://schemas.openxmlformats.org/officeDocument/2006/relationships/image" Target="media/image8.jpg"/><Relationship Id="rId24" Type="http://schemas.openxmlformats.org/officeDocument/2006/relationships/image" Target="media/image9.jpg"/><Relationship Id="rId25" Type="http://schemas.openxmlformats.org/officeDocument/2006/relationships/image" Target="media/image10.jpg"/><Relationship Id="rId26" Type="http://schemas.openxmlformats.org/officeDocument/2006/relationships/image" Target="media/image11.jpg"/><Relationship Id="rId27" Type="http://schemas.openxmlformats.org/officeDocument/2006/relationships/image" Target="media/image12.jpg"/><Relationship Id="rId28" Type="http://schemas.openxmlformats.org/officeDocument/2006/relationships/image" Target="media/image13.jpg"/><Relationship Id="rId29" Type="http://schemas.openxmlformats.org/officeDocument/2006/relationships/image" Target="media/image14.jpg"/><Relationship Id="rId30" Type="http://schemas.openxmlformats.org/officeDocument/2006/relationships/hyperlink" Target="https://www.gosuslugi.ru/scammer_protection/courses?s=9&amp;p=2" TargetMode="External"/><Relationship Id="rId31" Type="http://schemas.openxmlformats.org/officeDocument/2006/relationships/hyperlink" Target="https://www.gosuslugi.ru/scammer_protection/quiz" TargetMode="External"/><Relationship Id="rId32" Type="http://schemas.openxmlformats.org/officeDocument/2006/relationships/hyperlink" Target="https://www.gosuslugi.ru/landing/cybersecurity" TargetMode="External"/><Relationship Id="rId33" Type="http://schemas.openxmlformats.org/officeDocument/2006/relationships/hyperlink" Target="https://www.gosuslugi.ru/life/details/internet_safety_children" TargetMode="External"/><Relationship Id="rId34" Type="http://schemas.openxmlformats.org/officeDocument/2006/relationships/hyperlink" Target="https://digital-likbez.datalesson.ru/?ysclid=mmui632wzl130807036" TargetMode="External"/><Relationship Id="rId35" Type="http://schemas.openxmlformats.org/officeDocument/2006/relationships/hyperlink" Target="https://&#1091;&#1088;&#1086;&#1082;&#1094;&#1080;&#1092;&#1088;&#1099;.&#1088;&#1092;/?ysclid=mmui90d6uv290511431" TargetMode="External"/><Relationship Id="rId36" Type="http://schemas.openxmlformats.org/officeDocument/2006/relationships/hyperlink" Target="https://cifrateka.ru/articles/" TargetMode="External"/><Relationship Id="rId37" Type="http://schemas.openxmlformats.org/officeDocument/2006/relationships/hyperlink" Target="https://cifrateka.ru/upload/iblock/666/rjuy8l3z15yni4ujjh22kg0xoa5kktti.pdf" TargetMode="External"/><Relationship Id="rId38" Type="http://schemas.openxmlformats.org/officeDocument/2006/relationships/hyperlink" Target="https://cifrateka.ru/teachers/?sectionId=56" TargetMode="External"/><Relationship Id="rId39" Type="http://schemas.openxmlformats.org/officeDocument/2006/relationships/hyperlink" Target="https://disk.yandex.ru/i/KDlIgrf1IL9XiA" TargetMode="External"/><Relationship Id="rId40" Type="http://schemas.openxmlformats.org/officeDocument/2006/relationships/hyperlink" Target="https://vkvideo.ru/video-207180658_456239300?t=1m42s" TargetMode="External"/><Relationship Id="rId41" Type="http://schemas.openxmlformats.org/officeDocument/2006/relationships/hyperlink" Target="https://beelineforkids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haracters>6629</Characters>
  <CharactersWithSpaces>7776</CharactersWithSpaces>
  <Company/>
  <DocSecurity>0</DocSecurity>
  <HyperlinksChanged>false</HyperlinksChanged>
  <Lines>55</Lines>
  <LinksUpToDate>false</LinksUpToDate>
  <Pages>17</Pages>
  <Paragraphs>15</Paragraphs>
  <ScaleCrop>false</ScaleCrop>
  <SharedDoc>false</SharedDoc>
  <Template>Normal.dotm</Template>
  <TotalTime>285</TotalTime>
  <Words>1162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Татьяна Ксенофонтова</cp:lastModifiedBy>
  <cp:revision>13</cp:revision>
  <dcterms:created xsi:type="dcterms:W3CDTF">2026-03-11T09:15:00Z</dcterms:created>
  <dcterms:modified xsi:type="dcterms:W3CDTF">2026-03-18T11:30:00Z</dcterms:modified>
</cp:coreProperties>
</file>